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szCs w:val="28"/>
        </w:rPr>
      </w:pPr>
      <w:r>
        <w:rPr>
          <w:b/>
          <w:szCs w:val="28"/>
        </w:rPr>
        <w:t xml:space="preserve">INFORMATIVO AOS ASSOCIADOS QUE </w:t>
      </w:r>
      <w:r>
        <w:rPr>
          <w:b/>
          <w:szCs w:val="28"/>
        </w:rPr>
        <w:t>POSSU</w:t>
      </w:r>
      <w:r>
        <w:rPr>
          <w:b/>
          <w:szCs w:val="28"/>
          <w:lang w:val="en-US"/>
        </w:rPr>
        <w:t xml:space="preserve">EM </w:t>
      </w:r>
      <w:r>
        <w:rPr>
          <w:b/>
          <w:szCs w:val="28"/>
        </w:rPr>
        <w:t>O PLANO DE SAÚDE DA UNIMED COM ADESÃO PELA APCD MARÍLIA</w:t>
      </w:r>
    </w:p>
    <w:p>
      <w:pPr>
        <w:pStyle w:val="style0"/>
        <w:rPr>
          <w:szCs w:val="28"/>
        </w:rPr>
      </w:pPr>
    </w:p>
    <w:p>
      <w:pPr>
        <w:pStyle w:val="style0"/>
        <w:rPr>
          <w:szCs w:val="28"/>
        </w:rPr>
      </w:pPr>
    </w:p>
    <w:p>
      <w:pPr>
        <w:pStyle w:val="style0"/>
        <w:rPr>
          <w:szCs w:val="28"/>
        </w:rPr>
      </w:pPr>
      <w:r>
        <w:rPr>
          <w:szCs w:val="28"/>
        </w:rPr>
        <w:t>Prezados associados,</w:t>
      </w:r>
    </w:p>
    <w:p>
      <w:pPr>
        <w:pStyle w:val="style0"/>
        <w:rPr>
          <w:szCs w:val="28"/>
        </w:rPr>
      </w:pPr>
    </w:p>
    <w:p>
      <w:pPr>
        <w:pStyle w:val="style0"/>
        <w:rPr>
          <w:szCs w:val="28"/>
        </w:rPr>
      </w:pPr>
      <w:r>
        <w:rPr>
          <w:szCs w:val="28"/>
        </w:rPr>
        <w:t xml:space="preserve">                   </w:t>
      </w:r>
    </w:p>
    <w:p>
      <w:pPr>
        <w:pStyle w:val="style0"/>
        <w:jc w:val="both"/>
        <w:rPr>
          <w:szCs w:val="28"/>
        </w:rPr>
      </w:pPr>
      <w:r>
        <w:rPr>
          <w:szCs w:val="28"/>
        </w:rPr>
        <w:t xml:space="preserve">    </w:t>
      </w:r>
      <w:r>
        <w:rPr>
          <w:szCs w:val="28"/>
        </w:rPr>
        <w:t>A Associação Paulista de Cirurgiões-Dentistas Regional de Marília, vem informar que os associados que possuem débitos financeiros, referente às mensalidades associativa da APCD e que possuem o plano de saúde da Unimed pela APCD Marília, serão desligados do quadro associativo e do plano de saúde da Unimed, caso não regularizem a situação.</w:t>
      </w:r>
    </w:p>
    <w:p>
      <w:pPr>
        <w:pStyle w:val="style0"/>
        <w:jc w:val="both"/>
        <w:rPr>
          <w:szCs w:val="28"/>
        </w:rPr>
      </w:pPr>
      <w:r>
        <w:rPr>
          <w:szCs w:val="28"/>
        </w:rPr>
        <w:t xml:space="preserve">    </w:t>
      </w:r>
      <w:r>
        <w:rPr>
          <w:szCs w:val="28"/>
        </w:rPr>
        <w:t>Conforme rege o Estatuto social, a falta de pagamento pelo período de 04 (quatro) meses acarreta o desligamento do quadro associativo da APCD, bem como a perda da cobertura do Seguro de Responsabilidade Civil, referente a todo o período contribuído, além da perda do auxílio funeral e dos demais benefícios até então garantidos.</w:t>
      </w:r>
    </w:p>
    <w:p>
      <w:pPr>
        <w:pStyle w:val="style0"/>
        <w:jc w:val="both"/>
        <w:rPr>
          <w:szCs w:val="28"/>
        </w:rPr>
      </w:pPr>
      <w:r>
        <w:rPr>
          <w:szCs w:val="28"/>
        </w:rPr>
        <w:t xml:space="preserve"> </w:t>
      </w:r>
    </w:p>
    <w:p>
      <w:pPr>
        <w:pStyle w:val="style0"/>
        <w:jc w:val="both"/>
        <w:rPr>
          <w:szCs w:val="28"/>
        </w:rPr>
      </w:pPr>
      <w:r>
        <w:rPr>
          <w:szCs w:val="28"/>
        </w:rPr>
        <w:t xml:space="preserve">    </w:t>
      </w:r>
      <w:r>
        <w:rPr>
          <w:szCs w:val="28"/>
        </w:rPr>
        <w:t>Solicitamos que por gentileza entre em contato com a secretaria da APCD Marília, pelos telefones (14)3433-1119 / (14) 99873-1197 ou pelo e-mail: apcdmarilia@gmail.com , para verificação e negociação da(s) mensalidade(s) em atraso. Caso o pagamento já tenha sido efetuado, solicitamos que desconsidere este comunicado.</w:t>
      </w:r>
    </w:p>
    <w:p>
      <w:pPr>
        <w:pStyle w:val="style0"/>
        <w:jc w:val="both"/>
        <w:rPr>
          <w:szCs w:val="28"/>
        </w:rPr>
      </w:pPr>
    </w:p>
    <w:p>
      <w:pPr>
        <w:pStyle w:val="style0"/>
        <w:jc w:val="both"/>
        <w:rPr>
          <w:szCs w:val="28"/>
        </w:rPr>
      </w:pPr>
      <w:r>
        <w:rPr>
          <w:szCs w:val="28"/>
        </w:rPr>
        <w:t xml:space="preserve">     </w:t>
      </w:r>
      <w:r>
        <w:rPr>
          <w:szCs w:val="28"/>
        </w:rPr>
        <w:t>Na oportunidade, renovamos protestos de apreço e consideração, requerendo, por fim, pronto retorno e declaração de ciência, do comunicado.</w:t>
      </w:r>
    </w:p>
    <w:p>
      <w:pPr>
        <w:pStyle w:val="style0"/>
        <w:jc w:val="both"/>
        <w:rPr>
          <w:szCs w:val="28"/>
        </w:rPr>
      </w:pPr>
    </w:p>
    <w:p>
      <w:pPr>
        <w:pStyle w:val="style0"/>
        <w:jc w:val="both"/>
        <w:rPr>
          <w:szCs w:val="28"/>
        </w:rPr>
      </w:pPr>
    </w:p>
    <w:p>
      <w:pPr>
        <w:pStyle w:val="style0"/>
        <w:jc w:val="both"/>
        <w:rPr>
          <w:szCs w:val="28"/>
        </w:rPr>
      </w:pPr>
    </w:p>
    <w:p>
      <w:pPr>
        <w:pStyle w:val="style0"/>
        <w:jc w:val="both"/>
        <w:rPr>
          <w:szCs w:val="28"/>
        </w:rPr>
      </w:pPr>
    </w:p>
    <w:p>
      <w:pPr>
        <w:pStyle w:val="style0"/>
        <w:jc w:val="center"/>
        <w:rPr>
          <w:szCs w:val="28"/>
        </w:rPr>
      </w:pPr>
      <w:r>
        <w:rPr>
          <w:szCs w:val="28"/>
        </w:rPr>
        <w:t>Marília,</w:t>
      </w:r>
      <w:r>
        <w:rPr>
          <w:szCs w:val="28"/>
        </w:rPr>
        <w:t xml:space="preserve"> 09</w:t>
      </w:r>
      <w:r>
        <w:rPr>
          <w:szCs w:val="28"/>
        </w:rPr>
        <w:t xml:space="preserve"> de  </w:t>
      </w:r>
      <w:r>
        <w:rPr>
          <w:szCs w:val="28"/>
        </w:rPr>
        <w:t>dezembro</w:t>
      </w:r>
      <w:r>
        <w:rPr>
          <w:szCs w:val="28"/>
        </w:rPr>
        <w:t xml:space="preserve"> de 2020.</w:t>
      </w: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  <w:r>
        <w:rPr>
          <w:szCs w:val="28"/>
        </w:rPr>
        <w:t>Atenciosamente,</w:t>
      </w: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szCs w:val="28"/>
        </w:rPr>
      </w:pPr>
    </w:p>
    <w:p>
      <w:pPr>
        <w:pStyle w:val="style0"/>
        <w:jc w:val="center"/>
        <w:rPr>
          <w:b/>
          <w:szCs w:val="28"/>
        </w:rPr>
      </w:pPr>
      <w:r>
        <w:rPr>
          <w:b/>
          <w:szCs w:val="28"/>
        </w:rPr>
        <w:t>APCD Regional de Marília.</w:t>
      </w:r>
    </w:p>
    <w:sectPr>
      <w:headerReference w:type="default" r:id="rId2"/>
      <w:footerReference w:type="default" r:id="rId3"/>
      <w:pgSz w:w="11906" w:h="16838" w:orient="portrait" w:code="9"/>
      <w:pgMar w:top="720" w:right="720" w:bottom="0" w:left="1134" w:header="0" w:footer="5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OpenSymbol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001010101"/>
    <w:charset w:val="86"/>
    <w:family w:val="auto"/>
    <w:pitch w:val="variable"/>
    <w:sig w:usb0="00000001" w:usb1="080E0000" w:usb2="00000010" w:usb3="00000000" w:csb0="00040000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pBdr>
        <w:bottom w:val="single" w:sz="12" w:space="1" w:color="auto"/>
      </w:pBdr>
      <w:ind w:right="-285"/>
      <w:jc w:val="center"/>
      <w:rPr>
        <w:rFonts w:ascii="Arial" w:hAnsi="Arial"/>
        <w:u w:val="single"/>
      </w:rPr>
    </w:pPr>
  </w:p>
  <w:p>
    <w:pPr>
      <w:pStyle w:val="style0"/>
      <w:ind w:right="-285"/>
      <w:jc w:val="center"/>
      <w:rPr>
        <w:rFonts w:ascii="Arial" w:hAnsi="Arial"/>
        <w:b/>
        <w:sz w:val="20"/>
        <w:szCs w:val="20"/>
      </w:rPr>
    </w:pPr>
    <w:r>
      <w:rPr>
        <w:rFonts w:ascii="Arial" w:hAnsi="Arial"/>
        <w:b/>
        <w:sz w:val="20"/>
        <w:szCs w:val="20"/>
      </w:rPr>
      <w:t>Avenida das Esmeraldas, 1001 – Bairro: Jardim Maria Isabel – 17516-000 – Marília – SP.</w:t>
    </w:r>
  </w:p>
  <w:p>
    <w:pPr>
      <w:pStyle w:val="style0"/>
      <w:ind w:right="-1135"/>
      <w:rPr>
        <w:rFonts w:ascii="Arial" w:hAnsi="Arial"/>
        <w:b/>
        <w:sz w:val="20"/>
        <w:szCs w:val="20"/>
      </w:rPr>
    </w:pPr>
    <w:r>
      <w:rPr>
        <w:rFonts w:ascii="Arial" w:hAnsi="Arial"/>
        <w:b/>
        <w:sz w:val="20"/>
        <w:szCs w:val="20"/>
      </w:rPr>
      <w:t xml:space="preserve">                       </w:t>
    </w:r>
    <w:r>
      <w:rPr>
        <w:rFonts w:ascii="Arial" w:hAnsi="Arial"/>
        <w:b/>
        <w:sz w:val="20"/>
        <w:szCs w:val="20"/>
      </w:rPr>
      <w:t>CNJP: 52.059.557.000</w:t>
    </w:r>
    <w:r>
      <w:rPr>
        <w:rFonts w:ascii="Arial" w:hAnsi="Arial"/>
        <w:b/>
        <w:sz w:val="20"/>
        <w:szCs w:val="20"/>
      </w:rPr>
      <w:t>1-00 - Fone: (14) 3433 -1119 – e</w:t>
    </w:r>
    <w:r>
      <w:rPr>
        <w:rFonts w:ascii="Arial" w:hAnsi="Arial"/>
        <w:b/>
        <w:sz w:val="20"/>
        <w:szCs w:val="20"/>
      </w:rPr>
      <w:t xml:space="preserve">-mail: </w:t>
    </w:r>
    <w:r>
      <w:rPr/>
      <w:fldChar w:fldCharType="begin"/>
    </w:r>
    <w:r>
      <w:instrText xml:space="preserve"> HYPERLINK "mailto:apcdmarilia@gmail.com" </w:instrText>
    </w:r>
    <w:r>
      <w:rPr/>
      <w:fldChar w:fldCharType="separate"/>
    </w:r>
    <w:r>
      <w:rPr>
        <w:rStyle w:val="style85"/>
        <w:rFonts w:ascii="Arial" w:hAnsi="Arial"/>
        <w:b/>
        <w:sz w:val="20"/>
        <w:szCs w:val="20"/>
      </w:rPr>
      <w:t>apcdmarilia@gmail.com</w:t>
    </w:r>
    <w:r>
      <w:rPr/>
      <w:fldChar w:fldCharType="end"/>
    </w:r>
  </w:p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pBdr>
        <w:bottom w:val="single" w:sz="12" w:space="5" w:color="auto"/>
      </w:pBdr>
      <w:rPr>
        <w:rFonts w:ascii="Arial" w:hAnsi="Arial"/>
        <w:b/>
        <w:noProof/>
      </w:rPr>
    </w:pPr>
  </w:p>
  <w:p>
    <w:pPr>
      <w:pStyle w:val="style0"/>
      <w:pBdr>
        <w:bottom w:val="single" w:sz="12" w:space="5" w:color="auto"/>
      </w:pBdr>
      <w:rPr>
        <w:rFonts w:ascii="Arial" w:hAnsi="Arial"/>
        <w:b/>
        <w:noProof/>
      </w:rPr>
    </w:pPr>
    <w:r>
      <w:rPr>
        <w:rFonts w:ascii="Arial" w:hAnsi="Arial"/>
        <w:b/>
        <w:noProof/>
      </w:rPr>
      <w:drawing>
        <wp:inline distL="0" distT="0" distB="0" distR="0">
          <wp:extent cx="3152775" cy="923924"/>
          <wp:effectExtent l="19050" t="0" r="9525" b="0"/>
          <wp:docPr id="4097" name="Imagem 1"/>
          <wp:cNvGraphicFramePr>
            <a:graphicFrameLocks xmlns:a="http://schemas.openxmlformats.org/drawingml/2006/main" noChangeAspect="false" noSelect="false" noResize="false" noGrp="fals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 cstate="print"/>
                  <a:srcRect l="0" t="0" r="0" b="0"/>
                  <a:stretch/>
                </pic:blipFill>
                <pic:spPr>
                  <a:xfrm rot="0">
                    <a:off x="0" y="0"/>
                    <a:ext cx="3152775" cy="923924"/>
                  </a:xfrm>
                  <a:prstGeom prst="rect"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5C8DAAC"/>
    <w:lvl w:ilvl="0" w:tplc="0416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D188E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A37A11E6"/>
    <w:styleLink w:val="style4100"/>
    <w:lvl w:ilvl="0">
      <w:start w:val="1"/>
      <w:numFmt w:val="bullet"/>
      <w:lvlText w:val=""/>
      <w:lvlJc w:val="left"/>
      <w:pPr/>
      <w:rPr>
        <w:rFonts w:ascii="Symbol" w:cs="OpenSymbol" w:hAnsi="Symbol"/>
        <w:sz w:val="22"/>
        <w:szCs w:val="22"/>
      </w:rPr>
    </w:lvl>
    <w:lvl w:ilvl="1">
      <w:start w:val="1"/>
      <w:numFmt w:val="bullet"/>
      <w:lvlText w:val="◦"/>
      <w:lvlJc w:val="left"/>
      <w:pPr/>
      <w:rPr>
        <w:rFonts w:ascii="OpenSymbol" w:cs="OpenSymbol" w:hAnsi="OpenSymbol"/>
        <w:sz w:val="22"/>
        <w:szCs w:val="22"/>
      </w:rPr>
    </w:lvl>
    <w:lvl w:ilvl="2">
      <w:start w:val="1"/>
      <w:numFmt w:val="bullet"/>
      <w:lvlText w:val="▪"/>
      <w:lvlJc w:val="left"/>
      <w:pPr/>
      <w:rPr>
        <w:rFonts w:ascii="OpenSymbol" w:cs="OpenSymbol" w:hAnsi="OpenSymbol"/>
        <w:sz w:val="22"/>
        <w:szCs w:val="22"/>
      </w:rPr>
    </w:lvl>
    <w:lvl w:ilvl="3">
      <w:start w:val="1"/>
      <w:numFmt w:val="bullet"/>
      <w:lvlText w:val=""/>
      <w:lvlJc w:val="left"/>
      <w:pPr/>
      <w:rPr>
        <w:rFonts w:ascii="Symbol" w:cs="OpenSymbol" w:hAnsi="Symbol"/>
        <w:sz w:val="22"/>
        <w:szCs w:val="22"/>
      </w:rPr>
    </w:lvl>
    <w:lvl w:ilvl="4">
      <w:start w:val="1"/>
      <w:numFmt w:val="bullet"/>
      <w:lvlText w:val="◦"/>
      <w:lvlJc w:val="left"/>
      <w:pPr/>
      <w:rPr>
        <w:rFonts w:ascii="OpenSymbol" w:cs="OpenSymbol" w:hAnsi="OpenSymbol"/>
        <w:sz w:val="22"/>
        <w:szCs w:val="22"/>
      </w:rPr>
    </w:lvl>
    <w:lvl w:ilvl="5">
      <w:start w:val="1"/>
      <w:numFmt w:val="bullet"/>
      <w:lvlText w:val="▪"/>
      <w:lvlJc w:val="left"/>
      <w:pPr/>
      <w:rPr>
        <w:rFonts w:ascii="OpenSymbol" w:cs="OpenSymbol" w:hAnsi="OpenSymbol"/>
        <w:sz w:val="22"/>
        <w:szCs w:val="22"/>
      </w:rPr>
    </w:lvl>
    <w:lvl w:ilvl="6">
      <w:start w:val="1"/>
      <w:numFmt w:val="bullet"/>
      <w:lvlText w:val=""/>
      <w:lvlJc w:val="left"/>
      <w:pPr/>
      <w:rPr>
        <w:rFonts w:ascii="Symbol" w:cs="OpenSymbol" w:hAnsi="Symbol"/>
        <w:sz w:val="22"/>
        <w:szCs w:val="22"/>
      </w:rPr>
    </w:lvl>
    <w:lvl w:ilvl="7">
      <w:start w:val="1"/>
      <w:numFmt w:val="bullet"/>
      <w:lvlText w:val="◦"/>
      <w:lvlJc w:val="left"/>
      <w:pPr/>
      <w:rPr>
        <w:rFonts w:ascii="OpenSymbol" w:cs="OpenSymbol" w:hAnsi="OpenSymbol"/>
        <w:sz w:val="22"/>
        <w:szCs w:val="22"/>
      </w:rPr>
    </w:lvl>
    <w:lvl w:ilvl="8">
      <w:start w:val="1"/>
      <w:numFmt w:val="bullet"/>
      <w:lvlText w:val="▪"/>
      <w:lvlJc w:val="left"/>
      <w:pPr/>
      <w:rPr>
        <w:rFonts w:ascii="OpenSymbol" w:cs="OpenSymbol" w:hAnsi="OpenSymbol"/>
        <w:sz w:val="22"/>
        <w:szCs w:val="22"/>
      </w:rPr>
    </w:lvl>
  </w:abstractNum>
  <w:abstractNum w:abstractNumId="3">
    <w:nsid w:val="00000003"/>
    <w:multiLevelType w:val="hybridMultilevel"/>
    <w:tmpl w:val="0B529210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5DE22B06"/>
    <w:lvl w:ilvl="0" w:tplc="0416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690C5768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5CB27618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6B0403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7A4C22F0"/>
    <w:lvl w:ilvl="0" w:tplc="0416000F">
      <w:start w:val="1"/>
      <w:numFmt w:val="decimal"/>
      <w:lvlText w:val="%1."/>
      <w:lvlJc w:val="left"/>
      <w:pPr>
        <w:tabs>
          <w:tab w:val="left" w:leader="none" w:pos="900"/>
        </w:tabs>
        <w:ind w:left="900" w:hanging="360"/>
      </w:pPr>
    </w:lvl>
    <w:lvl w:ilvl="1" w:tplc="04160019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9">
    <w:nsid w:val="00000009"/>
    <w:multiLevelType w:val="hybridMultilevel"/>
    <w:tmpl w:val="DCEA99E2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18C4B32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74602B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CEA896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3744AB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25844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31642C3E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ADE49FE0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BDE3E3C"/>
    <w:lvl w:ilvl="0" w:tplc="0416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98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58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18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839A3A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3"/>
    <w:multiLevelType w:val="hybridMultilevel"/>
    <w:tmpl w:val="507E65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7B3874EC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5574C9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92FE81B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E47CF9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D7F0A73A"/>
    <w:lvl w:ilvl="0" w:tplc="0416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27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87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47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7D209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7A4C22F0"/>
    <w:lvl w:ilvl="0" w:tplc="0416000F">
      <w:start w:val="1"/>
      <w:numFmt w:val="decimal"/>
      <w:lvlText w:val="%1."/>
      <w:lvlJc w:val="left"/>
      <w:pPr>
        <w:tabs>
          <w:tab w:val="left" w:leader="none" w:pos="900"/>
        </w:tabs>
        <w:ind w:left="900" w:hanging="360"/>
      </w:pPr>
    </w:lvl>
    <w:lvl w:ilvl="1" w:tplc="04160019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7">
    <w:nsid w:val="0000001B"/>
    <w:multiLevelType w:val="hybridMultilevel"/>
    <w:tmpl w:val="C60EA56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6C3C91DA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641CE4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0E2E5F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D982DCC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34B2154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034AAE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7618E4A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FCF6F4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7E027388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8F9E1F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0000026"/>
    <w:multiLevelType w:val="hybridMultilevel"/>
    <w:tmpl w:val="A29260FA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03AAD79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AE4405D0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DDACAD4A"/>
    <w:lvl w:ilvl="0" w:tplc="0416000F">
      <w:start w:val="1"/>
      <w:numFmt w:val="decimal"/>
      <w:lvlText w:val="%1."/>
      <w:lvlJc w:val="left"/>
      <w:pPr>
        <w:ind w:left="612" w:hanging="360"/>
      </w:pPr>
    </w:lvl>
    <w:lvl w:ilvl="1" w:tplc="04160019" w:tentative="1">
      <w:start w:val="1"/>
      <w:numFmt w:val="lowerLetter"/>
      <w:lvlText w:val="%2."/>
      <w:lvlJc w:val="left"/>
      <w:pPr>
        <w:ind w:left="1332" w:hanging="360"/>
      </w:pPr>
    </w:lvl>
    <w:lvl w:ilvl="2" w:tplc="0416001B" w:tentative="1">
      <w:start w:val="1"/>
      <w:numFmt w:val="lowerRoman"/>
      <w:lvlText w:val="%3."/>
      <w:lvlJc w:val="right"/>
      <w:pPr>
        <w:ind w:left="2052" w:hanging="180"/>
      </w:pPr>
    </w:lvl>
    <w:lvl w:ilvl="3" w:tplc="0416000F" w:tentative="1">
      <w:start w:val="1"/>
      <w:numFmt w:val="decimal"/>
      <w:lvlText w:val="%4."/>
      <w:lvlJc w:val="left"/>
      <w:pPr>
        <w:ind w:left="2772" w:hanging="360"/>
      </w:pPr>
    </w:lvl>
    <w:lvl w:ilvl="4" w:tplc="04160019" w:tentative="1">
      <w:start w:val="1"/>
      <w:numFmt w:val="lowerLetter"/>
      <w:lvlText w:val="%5."/>
      <w:lvlJc w:val="left"/>
      <w:pPr>
        <w:ind w:left="3492" w:hanging="360"/>
      </w:pPr>
    </w:lvl>
    <w:lvl w:ilvl="5" w:tplc="0416001B" w:tentative="1">
      <w:start w:val="1"/>
      <w:numFmt w:val="lowerRoman"/>
      <w:lvlText w:val="%6."/>
      <w:lvlJc w:val="right"/>
      <w:pPr>
        <w:ind w:left="4212" w:hanging="180"/>
      </w:pPr>
    </w:lvl>
    <w:lvl w:ilvl="6" w:tplc="0416000F" w:tentative="1">
      <w:start w:val="1"/>
      <w:numFmt w:val="decimal"/>
      <w:lvlText w:val="%7."/>
      <w:lvlJc w:val="left"/>
      <w:pPr>
        <w:ind w:left="4932" w:hanging="360"/>
      </w:pPr>
    </w:lvl>
    <w:lvl w:ilvl="7" w:tplc="04160019" w:tentative="1">
      <w:start w:val="1"/>
      <w:numFmt w:val="lowerLetter"/>
      <w:lvlText w:val="%8."/>
      <w:lvlJc w:val="left"/>
      <w:pPr>
        <w:ind w:left="5652" w:hanging="360"/>
      </w:pPr>
    </w:lvl>
    <w:lvl w:ilvl="8" w:tplc="0416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42">
    <w:nsid w:val="0000002A"/>
    <w:multiLevelType w:val="hybridMultilevel"/>
    <w:tmpl w:val="EF0082E2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cs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cs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cs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9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37"/>
  </w:num>
  <w:num w:numId="8">
    <w:abstractNumId w:val="41"/>
  </w:num>
  <w:num w:numId="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</w:num>
  <w:num w:numId="11">
    <w:abstractNumId w:val="8"/>
  </w:num>
  <w:num w:numId="12">
    <w:abstractNumId w:val="18"/>
  </w:num>
  <w:num w:numId="13">
    <w:abstractNumId w:val="23"/>
  </w:num>
  <w:num w:numId="14">
    <w:abstractNumId w:val="7"/>
  </w:num>
  <w:num w:numId="15">
    <w:abstractNumId w:val="22"/>
  </w:num>
  <w:num w:numId="16">
    <w:abstractNumId w:val="29"/>
  </w:num>
  <w:num w:numId="17">
    <w:abstractNumId w:val="32"/>
  </w:num>
  <w:num w:numId="18">
    <w:abstractNumId w:val="12"/>
  </w:num>
  <w:num w:numId="19">
    <w:abstractNumId w:val="39"/>
  </w:num>
  <w:num w:numId="20">
    <w:abstractNumId w:val="31"/>
  </w:num>
  <w:num w:numId="21">
    <w:abstractNumId w:val="35"/>
  </w:num>
  <w:num w:numId="22">
    <w:abstractNumId w:val="16"/>
  </w:num>
  <w:num w:numId="23">
    <w:abstractNumId w:val="20"/>
  </w:num>
  <w:num w:numId="24">
    <w:abstractNumId w:val="34"/>
  </w:num>
  <w:num w:numId="25">
    <w:abstractNumId w:val="5"/>
  </w:num>
  <w:num w:numId="26">
    <w:abstractNumId w:val="3"/>
  </w:num>
  <w:num w:numId="27">
    <w:abstractNumId w:val="6"/>
  </w:num>
  <w:num w:numId="28">
    <w:abstractNumId w:val="40"/>
  </w:num>
  <w:num w:numId="29">
    <w:abstractNumId w:val="9"/>
  </w:num>
  <w:num w:numId="30">
    <w:abstractNumId w:val="36"/>
  </w:num>
  <w:num w:numId="31">
    <w:abstractNumId w:val="38"/>
  </w:num>
  <w:num w:numId="32">
    <w:abstractNumId w:val="28"/>
  </w:num>
  <w:num w:numId="33">
    <w:abstractNumId w:val="27"/>
  </w:num>
  <w:num w:numId="34">
    <w:abstractNumId w:val="25"/>
  </w:num>
  <w:num w:numId="35">
    <w:abstractNumId w:val="21"/>
  </w:num>
  <w:num w:numId="36">
    <w:abstractNumId w:val="10"/>
  </w:num>
  <w:num w:numId="37">
    <w:abstractNumId w:val="24"/>
  </w:num>
  <w:num w:numId="38">
    <w:abstractNumId w:val="42"/>
  </w:num>
  <w:num w:numId="39">
    <w:abstractNumId w:val="17"/>
  </w:num>
  <w:num w:numId="40">
    <w:abstractNumId w:val="15"/>
  </w:num>
  <w:num w:numId="41">
    <w:abstractNumId w:val="13"/>
  </w:num>
  <w:num w:numId="42">
    <w:abstractNumId w:val="14"/>
  </w:num>
  <w:num w:numId="43">
    <w:abstractNumId w:val="33"/>
  </w:num>
  <w:num w:numId="44">
    <w:abstractNumId w:val="11"/>
  </w:num>
  <w:num w:numId="45">
    <w:abstractNumId w:val="3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drawingGridHorizontalSpacing w:val="120"/>
  <w:displayHorizont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pt-BR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Arial" w:eastAsia="Times New Roman" w:hAnsi="Times New Roman"/>
      <w:sz w:val="24"/>
      <w:szCs w:val="24"/>
      <w:lang w:eastAsia="pt-BR"/>
    </w:rPr>
  </w:style>
  <w:style w:type="paragraph" w:styleId="style1">
    <w:name w:val="heading 1"/>
    <w:basedOn w:val="style0"/>
    <w:next w:val="style0"/>
    <w:link w:val="style4101"/>
    <w:qFormat/>
    <w:pPr>
      <w:keepNext/>
      <w:outlineLvl w:val="0"/>
    </w:pPr>
    <w:rPr>
      <w:rFonts w:cs="Times New Roman"/>
      <w:b/>
      <w:bCs/>
      <w:sz w:val="22"/>
    </w:rPr>
  </w:style>
  <w:style w:type="paragraph" w:styleId="style2">
    <w:name w:val="heading 2"/>
    <w:basedOn w:val="style0"/>
    <w:next w:val="style0"/>
    <w:link w:val="style4103"/>
    <w:qFormat/>
    <w:uiPriority w:val="9"/>
    <w:pPr>
      <w:keepNext/>
      <w:keepLines/>
      <w:spacing w:before="200" w:lineRule="auto" w:line="276"/>
      <w:outlineLvl w:val="1"/>
    </w:pPr>
    <w:rPr>
      <w:rFonts w:ascii="Cambria" w:cs="宋体" w:eastAsia="宋体" w:hAnsi="Cambria"/>
      <w:b/>
      <w:bCs/>
      <w:color w:val="4f81bd"/>
      <w:sz w:val="26"/>
      <w:szCs w:val="26"/>
      <w:lang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/>
    <w:rPr>
      <w:rFonts w:ascii="Tahoma" w:cs="Tahoma" w:eastAsia="Calibri" w:hAnsi="Tahoma"/>
      <w:sz w:val="16"/>
      <w:szCs w:val="16"/>
      <w:lang w:eastAsia="en-US"/>
    </w:rPr>
  </w:style>
  <w:style w:type="character" w:customStyle="1" w:styleId="style4097">
    <w:name w:val="Texto de balão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spacing w:after="200" w:lineRule="auto" w:line="276"/>
      <w:ind w:left="720"/>
      <w:contextualSpacing/>
    </w:pPr>
    <w:rPr>
      <w:rFonts w:ascii="Calibri" w:cs="宋体" w:eastAsia="Calibri" w:hAnsi="Calibri"/>
      <w:sz w:val="22"/>
      <w:szCs w:val="22"/>
      <w:lang w:eastAsia="en-US"/>
    </w:rPr>
  </w:style>
  <w:style w:type="paragraph" w:customStyle="1" w:styleId="style4098">
    <w:name w:val="Standard"/>
    <w:next w:val="style4098"/>
    <w:pPr>
      <w:widowControl w:val="false"/>
      <w:suppressAutoHyphens/>
      <w:autoSpaceDN w:val="false"/>
      <w:spacing w:after="0" w:lineRule="auto" w:line="240"/>
      <w:textAlignment w:val="baseline"/>
    </w:pPr>
    <w:rPr>
      <w:rFonts w:ascii="Times New Roman" w:cs="Tahoma" w:eastAsia="SimSun" w:hAnsi="Times New Roman"/>
      <w:kern w:val="3"/>
      <w:sz w:val="24"/>
      <w:szCs w:val="24"/>
      <w:lang w:bidi="hi-IN" w:eastAsia="zh-CN"/>
    </w:rPr>
  </w:style>
  <w:style w:type="paragraph" w:customStyle="1" w:styleId="style4099">
    <w:name w:val="Text body"/>
    <w:basedOn w:val="style4098"/>
    <w:next w:val="style4099"/>
    <w:pPr>
      <w:spacing w:after="120"/>
    </w:pPr>
    <w:rPr/>
  </w:style>
  <w:style w:type="numbering" w:customStyle="1" w:styleId="style4100">
    <w:name w:val="WW8Num80"/>
    <w:basedOn w:val="style107"/>
    <w:next w:val="style4100"/>
    <w:pPr>
      <w:numPr>
        <w:ilvl w:val="0"/>
        <w:numId w:val="1"/>
      </w:numPr>
    </w:pPr>
  </w:style>
  <w:style w:type="character" w:customStyle="1" w:styleId="style4101">
    <w:name w:val="Título 1 Char"/>
    <w:basedOn w:val="style65"/>
    <w:next w:val="style4101"/>
    <w:link w:val="style1"/>
    <w:rPr>
      <w:rFonts w:ascii="Times New Roman" w:cs="Times New Roman" w:eastAsia="Times New Roman" w:hAnsi="Times New Roman"/>
      <w:b/>
      <w:bCs/>
      <w:szCs w:val="24"/>
      <w:lang w:eastAsia="pt-BR"/>
    </w:rPr>
  </w:style>
  <w:style w:type="paragraph" w:customStyle="1" w:styleId="style4102">
    <w:name w:val="Default"/>
    <w:next w:val="style4102"/>
    <w:pPr>
      <w:autoSpaceDE w:val="false"/>
      <w:autoSpaceDN w:val="false"/>
      <w:adjustRightInd w:val="false"/>
      <w:spacing w:after="0" w:lineRule="auto" w:line="240"/>
    </w:pPr>
    <w:rPr>
      <w:rFonts w:ascii="Times New Roman" w:cs="Times New Roman" w:hAnsi="Times New Roman"/>
      <w:color w:val="000000"/>
      <w:sz w:val="24"/>
      <w:szCs w:val="24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>
      <w:rFonts w:cs="Times New Roman"/>
    </w:rPr>
  </w:style>
  <w:style w:type="character" w:customStyle="1" w:styleId="style4103">
    <w:name w:val="Título 2 Char"/>
    <w:basedOn w:val="style65"/>
    <w:next w:val="style4103"/>
    <w:link w:val="style2"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paragraph" w:styleId="style31">
    <w:name w:val="header"/>
    <w:basedOn w:val="style0"/>
    <w:next w:val="style31"/>
    <w:link w:val="style4104"/>
    <w:pPr>
      <w:tabs>
        <w:tab w:val="center" w:leader="none" w:pos="4252"/>
        <w:tab w:val="right" w:leader="none" w:pos="8504"/>
      </w:tabs>
    </w:pPr>
    <w:rPr>
      <w:rFonts w:ascii="Calibri" w:cs="宋体" w:eastAsia="Calibri" w:hAnsi="Calibri"/>
      <w:sz w:val="22"/>
      <w:szCs w:val="22"/>
      <w:lang w:eastAsia="en-US"/>
    </w:rPr>
  </w:style>
  <w:style w:type="character" w:customStyle="1" w:styleId="style4104">
    <w:name w:val="Cabeçalho Char"/>
    <w:basedOn w:val="style65"/>
    <w:next w:val="style4104"/>
    <w:link w:val="style31"/>
    <w:uiPriority w:val="99"/>
  </w:style>
  <w:style w:type="paragraph" w:styleId="style32">
    <w:name w:val="footer"/>
    <w:basedOn w:val="style0"/>
    <w:next w:val="style32"/>
    <w:link w:val="style4105"/>
    <w:uiPriority w:val="99"/>
    <w:pPr>
      <w:tabs>
        <w:tab w:val="center" w:leader="none" w:pos="4252"/>
        <w:tab w:val="right" w:leader="none" w:pos="8504"/>
      </w:tabs>
    </w:pPr>
    <w:rPr>
      <w:rFonts w:ascii="Calibri" w:cs="宋体" w:eastAsia="Calibri" w:hAnsi="Calibri"/>
      <w:sz w:val="22"/>
      <w:szCs w:val="22"/>
      <w:lang w:eastAsia="en-US"/>
    </w:rPr>
  </w:style>
  <w:style w:type="character" w:customStyle="1" w:styleId="style4105">
    <w:name w:val="Rodapé Char"/>
    <w:basedOn w:val="style65"/>
    <w:next w:val="style4105"/>
    <w:link w:val="style32"/>
    <w:uiPriority w:val="99"/>
  </w:style>
  <w:style w:type="paragraph" w:styleId="style66">
    <w:name w:val="Body Text"/>
    <w:basedOn w:val="style0"/>
    <w:next w:val="style66"/>
    <w:link w:val="style4106"/>
    <w:pPr>
      <w:overflowPunct w:val="false"/>
      <w:autoSpaceDE w:val="false"/>
      <w:autoSpaceDN w:val="false"/>
      <w:adjustRightInd w:val="false"/>
      <w:jc w:val="both"/>
    </w:pPr>
    <w:rPr>
      <w:rFonts w:cs="Times New Roman"/>
      <w:szCs w:val="20"/>
    </w:rPr>
  </w:style>
  <w:style w:type="character" w:customStyle="1" w:styleId="style4106">
    <w:name w:val="Corpo de texto Char"/>
    <w:basedOn w:val="style65"/>
    <w:next w:val="style4106"/>
    <w:link w:val="style66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style67">
    <w:name w:val="Body Text Indent"/>
    <w:basedOn w:val="style0"/>
    <w:next w:val="style67"/>
    <w:link w:val="style4107"/>
    <w:uiPriority w:val="99"/>
    <w:pPr>
      <w:spacing w:after="120"/>
      <w:ind w:left="283"/>
    </w:pPr>
    <w:rPr/>
  </w:style>
  <w:style w:type="character" w:customStyle="1" w:styleId="style4107">
    <w:name w:val="Recuo de corpo de texto Char"/>
    <w:basedOn w:val="style65"/>
    <w:next w:val="style4107"/>
    <w:link w:val="style67"/>
    <w:uiPriority w:val="99"/>
    <w:rPr>
      <w:rFonts w:ascii="Times New Roman" w:cs="Arial" w:eastAsia="Times New Roman" w:hAnsi="Times New Roman"/>
      <w:sz w:val="24"/>
      <w:szCs w:val="24"/>
      <w:lang w:eastAsia="pt-BR"/>
    </w:rPr>
  </w:style>
  <w:style w:type="paragraph" w:styleId="style82">
    <w:name w:val="Body Text Indent 2"/>
    <w:basedOn w:val="style0"/>
    <w:next w:val="style82"/>
    <w:link w:val="style4108"/>
    <w:uiPriority w:val="99"/>
    <w:pPr>
      <w:spacing w:after="120" w:lineRule="auto" w:line="480"/>
      <w:ind w:left="283"/>
    </w:pPr>
    <w:rPr/>
  </w:style>
  <w:style w:type="character" w:customStyle="1" w:styleId="style4108">
    <w:name w:val="Recuo de corpo de texto 2 Char"/>
    <w:basedOn w:val="style65"/>
    <w:next w:val="style4108"/>
    <w:link w:val="style82"/>
    <w:uiPriority w:val="99"/>
    <w:rPr>
      <w:rFonts w:ascii="Times New Roman" w:cs="Arial" w:eastAsia="Times New Roman" w:hAnsi="Times New Roman"/>
      <w:sz w:val="24"/>
      <w:szCs w:val="24"/>
      <w:lang w:eastAsia="pt-BR"/>
    </w:rPr>
  </w:style>
  <w:style w:type="character" w:customStyle="1" w:styleId="style4109">
    <w:name w:val="apple-style-span"/>
    <w:basedOn w:val="style65"/>
    <w:next w:val="style4109"/>
  </w:style>
  <w:style w:type="character" w:styleId="style86">
    <w:name w:val="FollowedHyperlink"/>
    <w:basedOn w:val="style65"/>
    <w:next w:val="style86"/>
    <w:uiPriority w:val="99"/>
    <w:rPr>
      <w:color w:val="800080"/>
      <w:u w:val="single"/>
    </w:rPr>
  </w:style>
  <w:style w:type="paragraph" w:customStyle="1" w:styleId="style4110">
    <w:name w:val="xl65"/>
    <w:basedOn w:val="style0"/>
    <w:next w:val="style4110"/>
    <w:pPr>
      <w:spacing w:before="100" w:beforeAutospacing="true" w:after="100" w:afterAutospacing="true"/>
    </w:pPr>
    <w:rPr>
      <w:rFonts w:ascii="Calibri" w:cs="Times New Roman" w:hAnsi="Calibri"/>
      <w:color w:val="000000"/>
    </w:rPr>
  </w:style>
  <w:style w:type="paragraph" w:customStyle="1" w:styleId="style4111">
    <w:name w:val="xl66"/>
    <w:basedOn w:val="style0"/>
    <w:next w:val="style4111"/>
    <w:pPr>
      <w:spacing w:before="100" w:beforeAutospacing="true" w:after="100" w:afterAutospacing="true"/>
    </w:pPr>
    <w:rPr>
      <w:rFonts w:ascii="Calibri" w:cs="Times New Roman" w:hAnsi="Calibri"/>
    </w:rPr>
  </w:style>
  <w:style w:type="paragraph" w:customStyle="1" w:styleId="style4112">
    <w:name w:val="xl67"/>
    <w:basedOn w:val="style0"/>
    <w:next w:val="style4112"/>
    <w:pPr>
      <w:spacing w:before="100" w:beforeAutospacing="true" w:after="100" w:afterAutospacing="true"/>
      <w:jc w:val="right"/>
    </w:pPr>
    <w:rPr>
      <w:rFonts w:ascii="Calibri" w:cs="Times New Roman" w:hAnsi="Calibri"/>
      <w:color w:val="000000"/>
    </w:rPr>
  </w:style>
  <w:style w:type="paragraph" w:customStyle="1" w:styleId="style4113">
    <w:name w:val="xl68"/>
    <w:basedOn w:val="style0"/>
    <w:next w:val="style4113"/>
    <w:pPr>
      <w:pBdr>
        <w:left w:val="single" w:sz="8" w:space="0" w:color="c8ced3"/>
        <w:right w:val="single" w:sz="8" w:space="0" w:color="c8ced3"/>
        <w:top w:val="single" w:sz="8" w:space="0" w:color="c8ced3"/>
      </w:pBdr>
      <w:shd w:val="clear" w:color="000000" w:fill="ffffff"/>
      <w:spacing w:before="100" w:beforeAutospacing="true" w:after="100" w:afterAutospacing="true"/>
      <w:textAlignment w:val="top"/>
    </w:pPr>
    <w:rPr>
      <w:rFonts w:ascii="Calibri" w:cs="Times New Roman" w:hAnsi="Calibri"/>
      <w:color w:val="23282c"/>
    </w:rPr>
  </w:style>
  <w:style w:type="paragraph" w:customStyle="1" w:styleId="style4114">
    <w:name w:val="xl69"/>
    <w:basedOn w:val="style0"/>
    <w:next w:val="style4114"/>
    <w:pPr>
      <w:spacing w:before="100" w:beforeAutospacing="true" w:after="100" w:afterAutospacing="true"/>
      <w:jc w:val="center"/>
      <w:textAlignment w:val="center"/>
    </w:pPr>
    <w:rPr>
      <w:rFonts w:cs="Times New Roma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590D8B-31FA-4B9D-9F43-4C1EA1B7C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217</Words>
  <Pages>1</Pages>
  <Characters>1263</Characters>
  <Application>WPS Office</Application>
  <DocSecurity>0</DocSecurity>
  <Paragraphs>36</Paragraphs>
  <ScaleCrop>false</ScaleCrop>
  <Company>MSHOME</Company>
  <LinksUpToDate>false</LinksUpToDate>
  <CharactersWithSpaces>1535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2020-12-09T16:56:59Z</dcterms:created>
  <dc:creator>PARTICULAR</dc:creator>
  <lastModifiedBy>Redmi Note 8</lastModifiedBy>
  <lastPrinted>2020-12-09T12:50:00Z</lastPrinted>
  <dcterms:modified xsi:type="dcterms:W3CDTF">2020-12-09T16:57:00Z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